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tabs>
          <w:tab w:val="left" w:pos="708" w:leader="none"/>
        </w:tabs>
        <w:suppressAutoHyphens w:val="true"/>
        <w:spacing w:lineRule="auto" w:line="240" w:before="0" w:after="0"/>
        <w:ind w:left="357" w:right="0" w:hanging="0"/>
        <w:jc w:val="right"/>
        <w:rPr>
          <w:rFonts w:eastAsia="SimSun" w:cs="Times New Roman" w:ascii="Arial" w:hAnsi="Arial"/>
          <w:b/>
          <w:bCs/>
          <w:sz w:val="18"/>
          <w:szCs w:val="18"/>
          <w:lang w:eastAsia="zh-CN"/>
        </w:rPr>
      </w:pPr>
      <w:r>
        <w:rPr>
          <w:rFonts w:eastAsia="SimSun" w:cs="Times New Roman" w:ascii="Arial" w:hAnsi="Arial"/>
          <w:b/>
          <w:bCs/>
          <w:sz w:val="18"/>
          <w:szCs w:val="18"/>
          <w:lang w:eastAsia="zh-CN"/>
        </w:rPr>
        <w:t xml:space="preserve">Załącznik nr </w:t>
      </w:r>
      <w:r>
        <w:rPr>
          <w:rFonts w:eastAsia="SimSun" w:cs="Times New Roman" w:ascii="Arial" w:hAnsi="Arial"/>
          <w:b/>
          <w:bCs/>
          <w:sz w:val="18"/>
          <w:szCs w:val="18"/>
          <w:lang w:eastAsia="zh-CN"/>
        </w:rPr>
        <w:t>4</w:t>
      </w:r>
      <w:r>
        <w:rPr>
          <w:rFonts w:eastAsia="SimSun" w:cs="Times New Roman" w:ascii="Arial" w:hAnsi="Arial"/>
          <w:b/>
          <w:bCs/>
          <w:sz w:val="18"/>
          <w:szCs w:val="18"/>
          <w:lang w:eastAsia="zh-CN"/>
        </w:rPr>
        <w:t xml:space="preserve"> do SIWZ - Zestawienie asortymentowo - ilościowe i zestawienie parametrów technicznych 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eastAsia="SimSun" w:cs="Times New Roman" w:ascii="Arial" w:hAnsi="Arial"/>
          <w:bCs/>
          <w:sz w:val="18"/>
          <w:szCs w:val="18"/>
          <w:lang w:eastAsia="zh-CN"/>
        </w:rPr>
      </w:pPr>
      <w:r>
        <w:rPr>
          <w:rFonts w:eastAsia="Arial" w:cs="Times New Roman" w:ascii="Arial" w:hAnsi="Arial"/>
          <w:bCs/>
          <w:sz w:val="18"/>
          <w:szCs w:val="18"/>
          <w:lang w:eastAsia="zh-CN"/>
        </w:rPr>
        <w:t>…………………………</w:t>
      </w:r>
      <w:r>
        <w:rPr>
          <w:rFonts w:eastAsia="SimSun" w:cs="Times New Roman" w:ascii="Arial" w:hAnsi="Arial"/>
          <w:bCs/>
          <w:sz w:val="18"/>
          <w:szCs w:val="18"/>
          <w:lang w:eastAsia="zh-CN"/>
        </w:rPr>
        <w:t>.</w:t>
      </w:r>
    </w:p>
    <w:p>
      <w:pPr>
        <w:pStyle w:val="Normal"/>
        <w:widowControl w:val="fals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both"/>
        <w:rPr>
          <w:rFonts w:eastAsia="SimSun" w:cs="Times New Roman" w:ascii="Arial" w:hAnsi="Arial"/>
          <w:bCs/>
          <w:sz w:val="18"/>
          <w:szCs w:val="18"/>
          <w:lang w:eastAsia="zh-CN"/>
        </w:rPr>
      </w:pPr>
      <w:r>
        <w:rPr>
          <w:rFonts w:eastAsia="SimSun" w:cs="Times New Roman" w:ascii="Arial" w:hAnsi="Arial"/>
          <w:bCs/>
          <w:sz w:val="18"/>
          <w:szCs w:val="18"/>
          <w:lang w:eastAsia="zh-CN"/>
        </w:rPr>
        <w:t>Pieczątka Wykonawcy</w:t>
      </w:r>
    </w:p>
    <w:p>
      <w:pPr>
        <w:pStyle w:val="Normal"/>
        <w:tabs>
          <w:tab w:val="left" w:pos="708" w:leader="none"/>
        </w:tabs>
        <w:suppressAutoHyphens w:val="true"/>
        <w:spacing w:lineRule="auto" w:line="240" w:before="0" w:after="0"/>
        <w:textAlignment w:val="baseline"/>
        <w:rPr>
          <w:rFonts w:eastAsia="SimSun" w:cs="Times New Roman" w:ascii="Arial" w:hAnsi="Arial"/>
          <w:sz w:val="18"/>
          <w:szCs w:val="18"/>
          <w:lang w:eastAsia="zh-CN"/>
        </w:rPr>
      </w:pPr>
      <w:r>
        <w:rPr>
          <w:rFonts w:eastAsia="SimSun" w:cs="Times New Roman" w:ascii="Arial" w:hAnsi="Arial"/>
          <w:sz w:val="18"/>
          <w:szCs w:val="18"/>
          <w:lang w:eastAsia="zh-CN"/>
        </w:rPr>
      </w:r>
    </w:p>
    <w:p>
      <w:pPr>
        <w:pStyle w:val="Normal"/>
        <w:widowControl w:val="false"/>
        <w:tabs>
          <w:tab w:val="left" w:pos="708" w:leader="none"/>
        </w:tabs>
        <w:suppressAutoHyphens w:val="true"/>
        <w:spacing w:lineRule="auto" w:line="240" w:before="0" w:after="0"/>
        <w:jc w:val="both"/>
        <w:rPr>
          <w:rFonts w:eastAsia="SimSun;宋体" w:cs="Arial" w:ascii="Arial" w:hAnsi="Arial"/>
          <w:b/>
          <w:bCs/>
          <w:i/>
          <w:color w:val="auto"/>
          <w:sz w:val="18"/>
          <w:szCs w:val="18"/>
          <w:shd w:fill="auto" w:val="clear"/>
          <w:lang w:eastAsia="zh-CN" w:bidi="hi-IN"/>
        </w:rPr>
      </w:pPr>
      <w:r>
        <w:rPr>
          <w:rFonts w:eastAsia="SimSun" w:cs="Times New Roman" w:ascii="Arial" w:hAnsi="Arial"/>
          <w:b/>
          <w:sz w:val="18"/>
          <w:szCs w:val="18"/>
          <w:lang w:eastAsia="zh-CN"/>
        </w:rPr>
        <w:t xml:space="preserve">Składając ofertę w postępowaniu o udzielenie zamówienia publicznego prowadzonym w trybie przetargu nieograniczonego </w:t>
      </w:r>
      <w:r>
        <w:rPr>
          <w:rFonts w:eastAsia="SimSun;宋体" w:cs="Arial" w:ascii="Arial" w:hAnsi="Arial"/>
          <w:b/>
          <w:bCs/>
          <w:sz w:val="18"/>
          <w:szCs w:val="18"/>
          <w:lang w:eastAsia="pl-PL"/>
        </w:rPr>
        <w:t xml:space="preserve">na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lang w:eastAsia="pl-PL"/>
        </w:rPr>
        <w:t>dostawę odczynników wraz z najmem analizatorów parametrów krytycznych dla Zakładu Diagnostyki Laboratoryjnej oraz Oddziału Anestezjologii i Intensywnej Terapii Szpitala Wojewódzkiego im. Kardynała Stefana Wyszyńskiego w Łomży</w:t>
      </w:r>
      <w:r>
        <w:rPr>
          <w:rFonts w:eastAsia="SimSun" w:cs="Times New Roman" w:ascii="Arial" w:hAnsi="Arial"/>
          <w:bCs/>
          <w:sz w:val="18"/>
          <w:szCs w:val="18"/>
          <w:lang w:eastAsia="zh-CN" w:bidi="hi-IN"/>
        </w:rPr>
        <w:t>,</w:t>
      </w:r>
      <w:r>
        <w:rPr>
          <w:rFonts w:eastAsia="Times New Roman" w:cs="Times New Roman" w:ascii="Arial" w:hAnsi="Arial"/>
          <w:b/>
          <w:bCs/>
          <w:i/>
          <w:sz w:val="18"/>
          <w:szCs w:val="18"/>
          <w:lang w:eastAsia="zh-CN" w:bidi="hi-IN"/>
        </w:rPr>
        <w:t xml:space="preserve"> </w:t>
      </w:r>
      <w:r>
        <w:rPr>
          <w:rFonts w:eastAsia="SimSun;宋体" w:cs="Arial" w:ascii="Arial" w:hAnsi="Arial"/>
          <w:b/>
          <w:bCs/>
          <w:i/>
          <w:color w:val="auto"/>
          <w:sz w:val="18"/>
          <w:szCs w:val="18"/>
          <w:shd w:fill="auto" w:val="clear"/>
          <w:lang w:eastAsia="zh-CN" w:bidi="hi-IN"/>
        </w:rPr>
        <w:t>Znak sprawy: ZT-SZP-226/01/33/2020</w:t>
      </w:r>
    </w:p>
    <w:p>
      <w:pPr>
        <w:pStyle w:val="Normal"/>
        <w:widowControl w:val="false"/>
        <w:suppressAutoHyphens w:val="true"/>
        <w:spacing w:lineRule="auto" w:line="240" w:before="0" w:after="12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 w:val="false"/>
        <w:suppressAutoHyphens w:val="true"/>
        <w:spacing w:lineRule="auto" w:line="240" w:before="0" w:after="120"/>
        <w:jc w:val="center"/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</w:pPr>
      <w:r>
        <w:rPr>
          <w:rFonts w:eastAsia="SimSun" w:cs="Times New Roman" w:ascii="Arial" w:hAnsi="Arial"/>
          <w:b/>
          <w:bCs/>
          <w:sz w:val="18"/>
          <w:szCs w:val="18"/>
          <w:lang w:eastAsia="zh-CN"/>
        </w:rPr>
        <w:t>OFERUJEMY:</w:t>
      </w:r>
      <w:r>
        <w:rPr>
          <w:rFonts w:eastAsia="Times New Roman" w:cs="Times New Roman" w:ascii="Arial" w:hAnsi="Arial"/>
          <w:b/>
          <w:bCs/>
          <w:sz w:val="18"/>
          <w:szCs w:val="18"/>
          <w:lang w:eastAsia="pl-PL"/>
        </w:rPr>
        <w:t xml:space="preserve"> </w:t>
      </w:r>
    </w:p>
    <w:tbl>
      <w:tblPr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925"/>
        <w:gridCol w:w="1559"/>
        <w:gridCol w:w="1700"/>
        <w:gridCol w:w="1276"/>
        <w:gridCol w:w="1133"/>
        <w:gridCol w:w="1587"/>
        <w:gridCol w:w="795"/>
        <w:gridCol w:w="1365"/>
        <w:gridCol w:w="1080"/>
        <w:gridCol w:w="1530"/>
      </w:tblGrid>
      <w:tr>
        <w:trPr>
          <w:tblHeader w:val="true"/>
          <w:cantSplit w:val="false"/>
        </w:trPr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cs="Times New Roman" w:ascii="Arial" w:hAnsi="Arial"/>
                <w:b/>
                <w:sz w:val="16"/>
                <w:szCs w:val="16"/>
              </w:rPr>
            </w:pPr>
            <w:r>
              <w:rPr>
                <w:rFonts w:cs="Times New Roman" w:ascii="Arial" w:hAnsi="Arial"/>
                <w:b/>
                <w:sz w:val="16"/>
                <w:szCs w:val="16"/>
              </w:rPr>
              <w:t xml:space="preserve">Odczynniki i materiały zużywalne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Nr katalogowy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Nazwa handlowa/ Producent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Ilość testów lub sztuk w opakowaniu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Ilość opakowań oferowana*</w:t>
            </w:r>
          </w:p>
        </w:tc>
        <w:tc>
          <w:tcPr>
            <w:tcW w:w="1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Cena jednostkowa 1 opakowania  netto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 xml:space="preserve">VAT </w:t>
            </w: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Cena jednostkowa  1 opakowania  brutto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>
        <w:trPr>
          <w:trHeight w:val="334" w:hRule="atLeast"/>
          <w:cantSplit w:val="false"/>
        </w:trPr>
        <w:tc>
          <w:tcPr>
            <w:tcW w:w="13950" w:type="dxa"/>
            <w:gridSpan w:val="10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EEEEEE" w:val="clear"/>
            <w:tcMar>
              <w:left w:w="5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cs="Times New Roman" w:ascii="Arial" w:hAnsi="Arial"/>
                <w:b/>
                <w:sz w:val="16"/>
                <w:szCs w:val="16"/>
                <w:u w:val="single"/>
              </w:rPr>
            </w:pPr>
            <w:r>
              <w:rPr>
                <w:rFonts w:cs="Times New Roman" w:ascii="Arial" w:hAnsi="Arial"/>
                <w:b/>
                <w:sz w:val="16"/>
                <w:szCs w:val="16"/>
              </w:rPr>
              <w:t xml:space="preserve">I. Odczynniki i materiały zużywalne dla Zakładu Diagnostyki Laboratoryjnej w celu wykonania </w:t>
            </w:r>
            <w:r>
              <w:rPr>
                <w:rFonts w:cs="Times New Roman" w:ascii="Arial" w:hAnsi="Arial"/>
                <w:b/>
                <w:sz w:val="16"/>
                <w:szCs w:val="16"/>
                <w:u w:val="single"/>
              </w:rPr>
              <w:t>20 000 pełnych</w:t>
            </w:r>
            <w:r>
              <w:rPr>
                <w:rFonts w:cs="Times New Roman" w:ascii="Arial" w:hAnsi="Arial"/>
                <w:b/>
                <w:sz w:val="16"/>
                <w:szCs w:val="16"/>
              </w:rPr>
              <w:t xml:space="preserve"> oznaczeń w ciągu </w:t>
            </w:r>
            <w:r>
              <w:rPr>
                <w:rFonts w:cs="Times New Roman" w:ascii="Arial" w:hAnsi="Arial"/>
                <w:b/>
                <w:sz w:val="16"/>
                <w:szCs w:val="16"/>
                <w:u w:val="single"/>
              </w:rPr>
              <w:t>24 miesięcy.</w:t>
            </w:r>
          </w:p>
        </w:tc>
      </w:tr>
      <w:tr>
        <w:trPr>
          <w:trHeight w:val="215" w:hRule="atLeast"/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trHeight w:val="279" w:hRule="atLeast"/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trHeight w:val="335" w:hRule="atLeast"/>
          <w:cantSplit w:val="false"/>
        </w:trPr>
        <w:tc>
          <w:tcPr>
            <w:tcW w:w="13950" w:type="dxa"/>
            <w:gridSpan w:val="10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EEEEEE" w:val="clear"/>
            <w:tcMar>
              <w:left w:w="5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cs="Times New Roman" w:ascii="Arial" w:hAnsi="Arial"/>
                <w:b/>
                <w:sz w:val="16"/>
                <w:szCs w:val="16"/>
                <w:u w:val="single"/>
              </w:rPr>
            </w:pPr>
            <w:r>
              <w:rPr>
                <w:rFonts w:eastAsia="Times New Roman" w:cs="Times New Roman" w:ascii="Arial" w:hAnsi="Arial"/>
                <w:b/>
                <w:sz w:val="16"/>
                <w:szCs w:val="16"/>
                <w:lang w:eastAsia="pl-PL"/>
              </w:rPr>
              <w:t>II. O</w:t>
            </w:r>
            <w:r>
              <w:rPr>
                <w:rFonts w:cs="Times New Roman" w:ascii="Arial" w:hAnsi="Arial"/>
                <w:b/>
                <w:sz w:val="16"/>
                <w:szCs w:val="16"/>
              </w:rPr>
              <w:t xml:space="preserve">dczynniki i materiały zużywalne dla Oddziału Intensywnej Terapii w celu wykonania </w:t>
            </w:r>
            <w:r>
              <w:rPr>
                <w:rFonts w:cs="Times New Roman" w:ascii="Arial" w:hAnsi="Arial"/>
                <w:b/>
                <w:sz w:val="16"/>
                <w:szCs w:val="16"/>
                <w:u w:val="single"/>
              </w:rPr>
              <w:t>7 200 pełnych</w:t>
            </w:r>
            <w:r>
              <w:rPr>
                <w:rFonts w:cs="Times New Roman" w:ascii="Arial" w:hAnsi="Arial"/>
                <w:b/>
                <w:sz w:val="16"/>
                <w:szCs w:val="16"/>
              </w:rPr>
              <w:t xml:space="preserve"> oznaczeń w ciągu </w:t>
            </w:r>
            <w:r>
              <w:rPr>
                <w:rFonts w:cs="Times New Roman" w:ascii="Arial" w:hAnsi="Arial"/>
                <w:b/>
                <w:sz w:val="16"/>
                <w:szCs w:val="16"/>
                <w:u w:val="single"/>
              </w:rPr>
              <w:t>24 miesięcy</w:t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3950" w:type="dxa"/>
            <w:gridSpan w:val="10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EEEEEE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 xml:space="preserve">III. Czynsz najmu analizatorów </w:t>
            </w: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i klimatyzatorów</w:t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Urządzenie</w:t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Nazwa urządzenia/typ</w:t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Producent/ rok produkcji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Okres najmu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xxxx</w:t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Cena netto 1 miesiąca najmu</w:t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 xml:space="preserve">VAT </w:t>
            </w: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Cena brutto 1 miesiąca najmu</w:t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Wartość netto najmu za okres 24 miesięcy</w:t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DDDDDD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bCs/>
                <w:color w:val="auto"/>
                <w:sz w:val="16"/>
                <w:szCs w:val="16"/>
                <w:lang w:eastAsia="pl-PL"/>
              </w:rPr>
              <w:t>Wartość  brutto najmu za okres 24 miesięcy</w:t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auto"/>
                <w:sz w:val="16"/>
                <w:szCs w:val="16"/>
                <w:lang w:eastAsia="pl-PL"/>
              </w:rPr>
              <w:t>24 miesiące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  <w:t>xxxx</w:t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cantSplit w:val="false"/>
        </w:trPr>
        <w:tc>
          <w:tcPr>
            <w:tcW w:w="192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b/>
                <w:color w:val="auto"/>
                <w:sz w:val="16"/>
                <w:szCs w:val="16"/>
                <w:lang w:eastAsia="pl-PL"/>
              </w:rPr>
              <w:t>24 miesiące</w:t>
            </w:r>
          </w:p>
        </w:tc>
        <w:tc>
          <w:tcPr>
            <w:tcW w:w="11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  <w:t>xxxx</w:t>
            </w:r>
          </w:p>
        </w:tc>
        <w:tc>
          <w:tcPr>
            <w:tcW w:w="158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79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0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auto"/>
                <w:sz w:val="16"/>
                <w:szCs w:val="16"/>
                <w:lang w:eastAsia="pl-PL"/>
              </w:rPr>
            </w:r>
          </w:p>
        </w:tc>
        <w:tc>
          <w:tcPr>
            <w:tcW w:w="153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color w:val="FF0000"/>
                <w:sz w:val="16"/>
                <w:szCs w:val="16"/>
                <w:lang w:eastAsia="pl-PL"/>
              </w:rPr>
            </w:r>
          </w:p>
        </w:tc>
      </w:tr>
      <w:tr>
        <w:trPr>
          <w:trHeight w:val="229" w:hRule="atLeast"/>
          <w:cantSplit w:val="false"/>
        </w:trPr>
        <w:tc>
          <w:tcPr>
            <w:tcW w:w="11340" w:type="dxa"/>
            <w:gridSpan w:val="8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3" w:type="dxa"/>
            </w:tcMar>
            <w:vAlign w:val="center"/>
          </w:tcPr>
          <w:p>
            <w:pPr>
              <w:pStyle w:val="Normal"/>
              <w:keepNext/>
              <w:suppressAutoHyphens w:val="true"/>
              <w:spacing w:lineRule="auto" w:line="240" w:before="0" w:after="0"/>
              <w:jc w:val="left"/>
              <w:outlineLvl w:val="7"/>
              <w:rPr>
                <w:rFonts w:eastAsia="Times New Roman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bCs/>
                <w:sz w:val="16"/>
                <w:szCs w:val="16"/>
                <w:lang w:eastAsia="pl-PL"/>
              </w:rPr>
              <w:t>WARTOŚĆ CAŁEGO ZAMÓWIENIA NETTO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eastAsia="Lucida Sans Unicode" w:cs="Times New Roman" w:ascii="Arial" w:hAnsi="Arial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sz w:val="16"/>
                <w:szCs w:val="16"/>
                <w:lang w:eastAsia="pl-PL"/>
              </w:rPr>
            </w:r>
          </w:p>
        </w:tc>
      </w:tr>
      <w:tr>
        <w:trPr>
          <w:trHeight w:val="197" w:hRule="atLeast"/>
          <w:cantSplit w:val="false"/>
        </w:trPr>
        <w:tc>
          <w:tcPr>
            <w:tcW w:w="11340" w:type="dxa"/>
            <w:gridSpan w:val="8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DDDDDD" w:val="clear"/>
            <w:tcMar>
              <w:left w:w="5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eastAsia="Times New Roman" w:cs="Times New Roman" w:ascii="Arial" w:hAnsi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bCs/>
                <w:sz w:val="16"/>
                <w:szCs w:val="16"/>
                <w:lang w:eastAsia="pl-PL"/>
              </w:rPr>
              <w:t>WARTOŚĆ CAŁEGO ZAMÓWIENIA DO OCENY (BRUTTO)</w:t>
            </w:r>
          </w:p>
        </w:tc>
        <w:tc>
          <w:tcPr>
            <w:tcW w:w="2610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eastAsia="Lucida Sans Unicode" w:cs="Times New Roman" w:ascii="Arial" w:hAnsi="Arial"/>
                <w:sz w:val="16"/>
                <w:szCs w:val="16"/>
                <w:lang w:eastAsia="pl-PL"/>
              </w:rPr>
            </w:pPr>
            <w:r>
              <w:rPr>
                <w:rFonts w:eastAsia="Lucida Sans Unicode" w:cs="Times New Roman" w:ascii="Arial" w:hAnsi="Arial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cs="Times New Roman" w:ascii="Times New Roman" w:hAnsi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 xml:space="preserve">   </w:t>
      </w:r>
      <w:r>
        <w:rPr>
          <w:rFonts w:cs="Times New Roman" w:ascii="Times New Roman" w:hAnsi="Times New Roman"/>
          <w:bCs/>
          <w:sz w:val="20"/>
          <w:szCs w:val="20"/>
        </w:rPr>
        <w:t xml:space="preserve">*    </w:t>
      </w:r>
      <w:r>
        <w:rPr>
          <w:rFonts w:cs="Times New Roman" w:ascii="Times New Roman" w:hAnsi="Times New Roman"/>
          <w:b/>
          <w:bCs/>
          <w:sz w:val="20"/>
          <w:szCs w:val="20"/>
        </w:rPr>
        <w:t>Zaokrąglić do 1.0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Należy podać ceny elementów zużywalnych niezbędnych do wykonania oznaczeń, kontrole, kalibratory itd.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Wykonawca zapewni ilość odczynników (kaset) niezbędną do wykonania  wskazanej ilości pełnych oznaczeń w czasie trwania umowy ( zaokrąglić do 1 w górę)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 przypadku awarii kasety sensorowej lub pakietu odczynnikowego zamawiający oczekuje dostarczenia przez Wykonawcę nowego elementu dającego możliwość wykonania niewykorzystanych testów</w:t>
      </w:r>
    </w:p>
    <w:p>
      <w:pPr>
        <w:pStyle w:val="Normal"/>
        <w:rPr/>
      </w:pPr>
      <w:r>
        <w:rPr/>
      </w:r>
    </w:p>
    <w:p>
      <w:pPr>
        <w:pStyle w:val="Normal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Warunki konieczne stawiane analizatorom parametrów krytycznych.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Wymagania określone jako „TAK”, są warunkami granicznymi. Nie spełnienie nawet jednego z n/w wymagań spowoduje odrzucenie oferty.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jc w:val="left"/>
        <w:tblInd w:w="-12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98"/>
        <w:gridCol w:w="7622"/>
        <w:gridCol w:w="1590"/>
        <w:gridCol w:w="2385"/>
      </w:tblGrid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Parametry – opis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Parametr wymagany 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DDDDD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Parametr oferowany</w:t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Analizator parametrów krytycznych – </w:t>
            </w:r>
            <w:r>
              <w:rPr>
                <w:rFonts w:ascii="Arial" w:hAnsi="Arial"/>
                <w:b/>
                <w:sz w:val="20"/>
                <w:szCs w:val="20"/>
              </w:rPr>
              <w:t>2 identyczne</w:t>
            </w:r>
            <w:r>
              <w:rPr>
                <w:rFonts w:ascii="Arial" w:hAnsi="Arial"/>
                <w:sz w:val="20"/>
                <w:szCs w:val="20"/>
              </w:rPr>
              <w:t xml:space="preserve"> sztuki, rok produkcji nie wcześniej niż 2018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Zasilanie elementów systemu z sieci 230V50Hz oraz dodatkowo awaryjne zasilanie w postaci wbudowanego akumulatora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Automatyczne analizatory pracujące w systemie ciągłym, umożliwiające jednoczesne oznaczenie : pH,pCO2,pO2,ctHb,MetHb,O2Hb,HHb,COHb,sO2,cNa+,cK+, cCa++,cCl¯,glukoza, mleczany, bilirubina całkowita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Analizatory pracujące w oparciu o wielotestowe sensorowe kasety pomiarowe oraz pakiety odczynnikowe zawierające odczynniki, kalibratory i płyny kontroli jakości inne niż kalibratory, odczynniki zintegrowane z pojemnikiem ściekowym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Automatyczny system pobierania próbek.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Możliwość aspiracji próbki bezpośrednio ze strzykawki i z kapilary, automatyczne mieszanie próbki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Możliwość wykonania pełnego panelu oznaczeń zarówno z kapilary jak i strzykawki ( gazometria, oksymetria, metabolity, elektrolity) z próbki nie większej niż 100 µl dla pełnego panelu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Czas wykonania pełnego panelu badań max 60 sekund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Wbudowana codzienna automatyczna  kontrola na trzech poziomach.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Materiał kontrolny niezależny od materiału kalibracyjnego.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Czytnik kodów kreskowych dla próbek badanych zintegrowany z laboratoryjnym systemem informatycznym wykorzystywanym przez Zamawiającego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Trwałość kaset pomiarowych oraz pakietów odczynnikowych, liczona od dnia zainstalowania w aparacie, nie mniej niż 30 dni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Możliwość  podglądu mapy równowagi kwasowo-zasadowej zawierającej wykresy wyników pacjenta w odniesieniu do wyników standardowych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Pomiar wszystkich parametrów w jednym torze pomiarowym z jedną elektrodą referencyjną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Czas kalibracji analizatora w ciągu doby nie dłuższy niż 60 min.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Możliwość re-instalacji pakietu odczynnikowego oraz kasety sensorowej bez utraty pozostałych testów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Możliwość wyłączenia aparatu bez utraty pozostałych w kasecie sensorowej testów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Instrukcja obsługi w języku polskim (dostawa  z urządzeniem)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Przeprowadzenie szkolenia z zakresu interpretacji uzyskiwanych  wyników analiz oraz użyteczności klinicznej analizatora, dla lekarzy i diagnostów laboratoryjnych (ok. 40 osób)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Dostarczenie:  klimatyzatora naściennego do pomieszczenia 80 m³ - 2 sztuki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Oprogramowanie i komunikaty w języku polskim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cs="Times New Roman" w:ascii="Times New Roman" w:hAnsi="Times New Roman"/>
          <w:b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color w:val="FF0000"/>
          <w:sz w:val="20"/>
          <w:szCs w:val="20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left" w:pos="708" w:leader="none"/>
        </w:tabs>
        <w:suppressAutoHyphens w:val="true"/>
        <w:spacing w:lineRule="auto" w:line="240" w:before="0" w:after="0"/>
        <w:textAlignment w:val="baseline"/>
        <w:rPr>
          <w:rFonts w:eastAsia="SimSun" w:cs="Times New Roman" w:ascii="Times New Roman" w:hAnsi="Times New Roman"/>
          <w:b/>
          <w:sz w:val="20"/>
          <w:szCs w:val="20"/>
          <w:lang w:eastAsia="zh-CN"/>
        </w:rPr>
      </w:pPr>
      <w:r>
        <w:rPr>
          <w:rFonts w:eastAsia="Arial" w:cs="Times New Roman" w:ascii="Times New Roman" w:hAnsi="Times New Roman"/>
          <w:b/>
          <w:sz w:val="20"/>
          <w:szCs w:val="20"/>
          <w:lang w:eastAsia="zh-CN"/>
        </w:rPr>
        <w:t xml:space="preserve">  </w:t>
      </w:r>
      <w:r>
        <w:rPr>
          <w:rFonts w:eastAsia="SimSun" w:cs="Times New Roman" w:ascii="Times New Roman" w:hAnsi="Times New Roman"/>
          <w:b/>
          <w:sz w:val="20"/>
          <w:szCs w:val="20"/>
          <w:lang w:eastAsia="zh-CN"/>
        </w:rPr>
        <w:t>................................</w:t>
        <w:tab/>
        <w:tab/>
        <w:tab/>
        <w:tab/>
        <w:tab/>
        <w:t xml:space="preserve">                                                                                             ……….........................................................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SimSun" w:cs="Times New Roman" w:ascii="Times New Roman" w:hAnsi="Times New Roman"/>
          <w:b/>
          <w:sz w:val="20"/>
          <w:szCs w:val="20"/>
          <w:lang w:eastAsia="zh-CN"/>
        </w:rPr>
      </w:pPr>
      <w:r>
        <w:rPr>
          <w:rFonts w:eastAsia="Arial" w:cs="Times New Roman" w:ascii="Times New Roman" w:hAnsi="Times New Roman"/>
          <w:b/>
          <w:sz w:val="20"/>
          <w:szCs w:val="20"/>
          <w:lang w:eastAsia="zh-CN"/>
        </w:rPr>
        <w:t xml:space="preserve"> </w:t>
      </w:r>
      <w:r>
        <w:rPr>
          <w:rFonts w:eastAsia="SimSun" w:cs="Times New Roman" w:ascii="Times New Roman" w:hAnsi="Times New Roman"/>
          <w:b/>
          <w:iCs/>
          <w:sz w:val="20"/>
          <w:szCs w:val="20"/>
          <w:lang w:eastAsia="zh-CN"/>
        </w:rPr>
        <w:t>data</w:t>
        <w:tab/>
      </w:r>
      <w:r>
        <w:rPr>
          <w:rFonts w:eastAsia="SimSun" w:cs="Times New Roman" w:ascii="Times New Roman" w:hAnsi="Times New Roman"/>
          <w:b/>
          <w:sz w:val="20"/>
          <w:szCs w:val="20"/>
          <w:lang w:eastAsia="zh-CN"/>
        </w:rPr>
        <w:tab/>
        <w:tab/>
        <w:tab/>
        <w:tab/>
        <w:tab/>
        <w:t xml:space="preserve">                                                                                             podpis upoważnionego przedstawiciela  </w:t>
      </w:r>
      <w:r>
        <w:rPr>
          <w:rFonts w:eastAsia="SimSun" w:cs="Times New Roman" w:ascii="Times New Roman" w:hAnsi="Times New Roman"/>
          <w:b/>
          <w:iCs/>
          <w:sz w:val="20"/>
          <w:szCs w:val="20"/>
          <w:lang w:eastAsia="zh-CN"/>
        </w:rPr>
        <w:t>Wykonawcy</w:t>
      </w:r>
      <w:r>
        <w:rPr>
          <w:rFonts w:eastAsia="SimSun" w:cs="Times New Roman" w:ascii="Times New Roman" w:hAnsi="Times New Roman"/>
          <w:b/>
          <w:sz w:val="20"/>
          <w:szCs w:val="20"/>
          <w:lang w:eastAsia="zh-CN"/>
        </w:rPr>
        <w:t xml:space="preserve">  </w:t>
      </w:r>
    </w:p>
    <w:p>
      <w:pPr>
        <w:pStyle w:val="Normal"/>
        <w:widowControl w:val="false"/>
        <w:suppressAutoHyphens w:val="true"/>
        <w:spacing w:lineRule="auto" w:line="240" w:before="0" w:after="0"/>
        <w:ind w:left="720" w:right="0" w:hanging="0"/>
        <w:jc w:val="center"/>
        <w:rPr>
          <w:rFonts w:eastAsia="SimSun" w:cs="Times New Roman" w:ascii="Times New Roman" w:hAnsi="Times New Roman"/>
          <w:b/>
          <w:bCs/>
          <w:iCs/>
          <w:sz w:val="20"/>
          <w:szCs w:val="20"/>
          <w:lang w:eastAsia="zh-CN"/>
        </w:rPr>
      </w:pPr>
      <w:r>
        <w:rPr>
          <w:rFonts w:eastAsia="SimSun" w:cs="Times New Roman" w:ascii="Times New Roman" w:hAnsi="Times New Roman"/>
          <w:b/>
          <w:bCs/>
          <w:iCs/>
          <w:sz w:val="20"/>
          <w:szCs w:val="20"/>
          <w:lang w:eastAsia="zh-CN"/>
        </w:rPr>
      </w:r>
    </w:p>
    <w:p>
      <w:pPr>
        <w:pStyle w:val="Normal"/>
        <w:rPr>
          <w:rFonts w:cs="Times New Roman" w:ascii="Times New Roman" w:hAnsi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cs="Times New Roman" w:ascii="Times New Roman" w:hAnsi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170" w:footer="0" w:bottom="109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e74d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uiPriority w:val="99"/>
    <w:semiHidden/>
    <w:link w:val="Tekstdymka"/>
    <w:rsid w:val="00c535e3"/>
    <w:basedOn w:val="DefaultParagraphFont"/>
    <w:rPr>
      <w:rFonts w:ascii="Segoe UI" w:hAnsi="Segoe UI" w:cs="Segoe UI"/>
      <w:sz w:val="18"/>
      <w:szCs w:val="18"/>
    </w:rPr>
  </w:style>
  <w:style w:type="character" w:styleId="ListLabel1">
    <w:name w:val="ListLabel 1"/>
    <w:rPr>
      <w:rFonts w:cs="Courier New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e74d88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kstdymkaZnak"/>
    <w:rsid w:val="00c535e3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74d88"/>
    <w:pPr>
      <w:spacing w:line="240" w:lineRule="auto" w:after="0"/>
    </w:pPr>
    <w:tblPr>
      <w:tblInd w:type="nil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OpenOfficePL_Standard_SE/2015.6.8$Windows_x86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2018-07-18T10:20:00Z</dcterms:created>
  <dc:creator>ddzierzgowska@lomza.adt.psiez.pl</dc:creator>
  <dc:language>pl-PL</dc:language>
  <cp:lastModifiedBy>gbarszcz@lomza.adt.psiez.pl</cp:lastModifiedBy>
  <cp:lastPrinted>2020-07-06T10:40:16Z</cp:lastPrinted>
  <dcterms:modified xsi:type="dcterms:W3CDTF">2018-07-18T10:20:00Z</dcterms:modified>
  <cp:revision>2</cp:revision>
</cp:coreProperties>
</file>